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1A6E" w14:textId="05779960" w:rsidR="00D7185C" w:rsidRDefault="00DA59CD"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D7185C" w:rsidRPr="00160DB7">
        <w:rPr>
          <w:rFonts w:eastAsiaTheme="minorHAnsi" w:cstheme="minorBidi"/>
          <w:b/>
          <w:bCs/>
          <w:color w:val="auto"/>
          <w:sz w:val="32"/>
          <w:szCs w:val="32"/>
          <w:highlight w:val="yellow"/>
          <w:u w:val="single"/>
        </w:rPr>
        <w:t>IPNUR202: Inpatient Nursing Quick Wins – Documentation</w:t>
      </w:r>
    </w:p>
    <w:p w14:paraId="5B779D8E" w14:textId="322B8202" w:rsidR="00160DB7" w:rsidRPr="000A26F6" w:rsidRDefault="00160DB7" w:rsidP="00160DB7">
      <w:pPr>
        <w:spacing w:after="0"/>
      </w:pPr>
      <w:r w:rsidRPr="000A26F6">
        <w:rPr>
          <w:b/>
          <w:bCs/>
        </w:rPr>
        <w:t xml:space="preserve">Date: </w:t>
      </w:r>
      <w:r w:rsidR="005A5F54">
        <w:t>3/3/2026 9-10:00am</w:t>
      </w:r>
    </w:p>
    <w:p w14:paraId="16E42B54" w14:textId="48F10D09" w:rsidR="00160DB7" w:rsidRPr="000A26F6" w:rsidRDefault="00160DB7" w:rsidP="00160DB7">
      <w:pPr>
        <w:spacing w:after="0"/>
      </w:pPr>
      <w:r w:rsidRPr="000A26F6">
        <w:rPr>
          <w:b/>
          <w:bCs/>
        </w:rPr>
        <w:t xml:space="preserve">Trainer(s): </w:t>
      </w:r>
      <w:r w:rsidR="005A5F54">
        <w:t>Jack Diedrich</w:t>
      </w:r>
    </w:p>
    <w:p w14:paraId="39F7633F" w14:textId="77777777" w:rsidR="001E6CE4" w:rsidRPr="001E6CE4" w:rsidRDefault="001E6CE4" w:rsidP="001E6CE4">
      <w:pPr>
        <w:spacing w:after="0"/>
      </w:pPr>
    </w:p>
    <w:p w14:paraId="7C67257C" w14:textId="64DA1F9A" w:rsidR="00C4768A" w:rsidRDefault="00C4768A" w:rsidP="00D7185C">
      <w:pPr>
        <w:spacing w:after="0"/>
        <w:rPr>
          <w:u w:val="single"/>
        </w:rPr>
      </w:pPr>
      <w:r>
        <w:rPr>
          <w:u w:val="single"/>
        </w:rPr>
        <w:t xml:space="preserve">Course </w:t>
      </w:r>
      <w:r w:rsidRPr="00C4768A">
        <w:rPr>
          <w:u w:val="single"/>
        </w:rPr>
        <w:t>Learning Objectives</w:t>
      </w:r>
    </w:p>
    <w:p w14:paraId="3587F02F" w14:textId="608B0BE2"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29F8F323" w14:textId="77777777" w:rsidR="00D7185C" w:rsidRPr="00D7185C" w:rsidRDefault="00D7185C" w:rsidP="00D7185C">
      <w:pPr>
        <w:numPr>
          <w:ilvl w:val="0"/>
          <w:numId w:val="1"/>
        </w:numPr>
        <w:spacing w:after="0" w:line="240" w:lineRule="auto"/>
        <w:rPr>
          <w:rFonts w:ascii="Avenir Next LT Pro Light" w:hAnsi="Avenir Next LT Pro Light" w:cs="Arial"/>
          <w:bCs/>
          <w:iCs/>
          <w:sz w:val="22"/>
          <w:szCs w:val="22"/>
        </w:rPr>
      </w:pPr>
      <w:r w:rsidRPr="00D7185C">
        <w:rPr>
          <w:rFonts w:ascii="Avenir Next LT Pro Light" w:hAnsi="Avenir Next LT Pro Light" w:cs="Arial"/>
          <w:bCs/>
          <w:iCs/>
          <w:sz w:val="22"/>
          <w:szCs w:val="22"/>
        </w:rPr>
        <w:t xml:space="preserve">Apply advanced documentation tools and shortcuts to efficiently review, enter, and update inpatient clinical documentation. </w:t>
      </w:r>
    </w:p>
    <w:p w14:paraId="2EDA738C" w14:textId="77777777" w:rsidR="00D7185C" w:rsidRDefault="00D7185C" w:rsidP="00D7185C">
      <w:pPr>
        <w:numPr>
          <w:ilvl w:val="0"/>
          <w:numId w:val="1"/>
        </w:numPr>
        <w:spacing w:after="0" w:line="240" w:lineRule="auto"/>
        <w:rPr>
          <w:rFonts w:ascii="Avenir Next LT Pro Light" w:hAnsi="Avenir Next LT Pro Light" w:cs="Arial"/>
          <w:bCs/>
          <w:iCs/>
          <w:sz w:val="22"/>
          <w:szCs w:val="22"/>
        </w:rPr>
      </w:pPr>
      <w:r w:rsidRPr="00D7185C">
        <w:rPr>
          <w:rFonts w:ascii="Avenir Next LT Pro Light" w:hAnsi="Avenir Next LT Pro Light" w:cs="Arial"/>
          <w:bCs/>
          <w:iCs/>
          <w:sz w:val="22"/>
          <w:szCs w:val="22"/>
        </w:rPr>
        <w:t xml:space="preserve">Analyze documentation workflows to identify opportunities to complete tasks, review data, and administer medications without unnecessary chart navigation. </w:t>
      </w:r>
    </w:p>
    <w:p w14:paraId="1E8AE93B" w14:textId="5E990179" w:rsidR="001E6CE4" w:rsidRDefault="00D7185C" w:rsidP="00D7185C">
      <w:pPr>
        <w:numPr>
          <w:ilvl w:val="0"/>
          <w:numId w:val="1"/>
        </w:numPr>
        <w:spacing w:after="0" w:line="240" w:lineRule="auto"/>
        <w:rPr>
          <w:rFonts w:ascii="Avenir Next LT Pro Light" w:hAnsi="Avenir Next LT Pro Light" w:cs="Arial"/>
          <w:bCs/>
          <w:iCs/>
          <w:sz w:val="22"/>
          <w:szCs w:val="22"/>
        </w:rPr>
      </w:pPr>
      <w:r w:rsidRPr="00D7185C">
        <w:rPr>
          <w:rFonts w:ascii="Avenir Next LT Pro Light" w:hAnsi="Avenir Next LT Pro Light" w:cs="Arial"/>
          <w:bCs/>
          <w:iCs/>
          <w:sz w:val="22"/>
          <w:szCs w:val="22"/>
        </w:rPr>
        <w:t>Utilize macros, search tools, and prior documentation to support accurate, timely, and consistent inpatient documentation.</w:t>
      </w:r>
    </w:p>
    <w:p w14:paraId="58F05839" w14:textId="77777777" w:rsidR="00D7185C" w:rsidRPr="00D7185C" w:rsidRDefault="00D7185C" w:rsidP="00D7185C">
      <w:pPr>
        <w:spacing w:after="0" w:line="240" w:lineRule="auto"/>
        <w:ind w:left="360"/>
        <w:rPr>
          <w:rFonts w:ascii="Avenir Next LT Pro Light" w:hAnsi="Avenir Next LT Pro Light" w:cs="Arial"/>
          <w:bCs/>
          <w:iCs/>
          <w:sz w:val="22"/>
          <w:szCs w:val="22"/>
        </w:rPr>
      </w:pPr>
    </w:p>
    <w:p w14:paraId="1E5726B3" w14:textId="408D5A3E" w:rsidR="00C4768A" w:rsidRPr="001E6CE4" w:rsidRDefault="001E6CE4" w:rsidP="001E6CE4">
      <w:pPr>
        <w:spacing w:after="0" w:line="240" w:lineRule="auto"/>
        <w:rPr>
          <w:u w:val="single"/>
        </w:rPr>
      </w:pPr>
      <w:r w:rsidRPr="001E6CE4">
        <w:rPr>
          <w:u w:val="single"/>
        </w:rPr>
        <w:t>Agenda</w:t>
      </w:r>
    </w:p>
    <w:tbl>
      <w:tblPr>
        <w:tblStyle w:val="TableGrid"/>
        <w:tblW w:w="10705" w:type="dxa"/>
        <w:tblLook w:val="04A0" w:firstRow="1" w:lastRow="0" w:firstColumn="1" w:lastColumn="0" w:noHBand="0" w:noVBand="1"/>
      </w:tblPr>
      <w:tblGrid>
        <w:gridCol w:w="2065"/>
        <w:gridCol w:w="8640"/>
      </w:tblGrid>
      <w:tr w:rsidR="00C4768A" w14:paraId="54B8FD77" w14:textId="77777777" w:rsidTr="001E6CE4">
        <w:tc>
          <w:tcPr>
            <w:tcW w:w="206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864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1E6CE4">
        <w:tc>
          <w:tcPr>
            <w:tcW w:w="2065" w:type="dxa"/>
          </w:tcPr>
          <w:p w14:paraId="57E0AC99" w14:textId="7CB4F3F8" w:rsidR="00C4768A" w:rsidRPr="00C84033" w:rsidRDefault="00C4768A"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5 minutes</w:t>
            </w:r>
          </w:p>
        </w:tc>
        <w:tc>
          <w:tcPr>
            <w:tcW w:w="8640" w:type="dxa"/>
          </w:tcPr>
          <w:p w14:paraId="7D6E6BBD" w14:textId="77777777" w:rsidR="00CA5AAC"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Welcome and Introduction</w:t>
            </w:r>
            <w:r w:rsidR="00CA5AAC">
              <w:rPr>
                <w:rFonts w:ascii="Avenir Next LT Pro Light" w:hAnsi="Avenir Next LT Pro Light" w:cs="Arial"/>
                <w:b/>
                <w:bCs/>
                <w:iCs/>
                <w:sz w:val="22"/>
                <w:szCs w:val="22"/>
              </w:rPr>
              <w:t xml:space="preserve"> to Class Format and Agenda</w:t>
            </w:r>
          </w:p>
          <w:p w14:paraId="6F5310F2" w14:textId="77777777"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 – No credit is provided for this section</w:t>
            </w:r>
          </w:p>
          <w:p w14:paraId="614A58C6" w14:textId="54FCB311" w:rsidR="00CA5AAC" w:rsidRDefault="00CA5AAC" w:rsidP="00C4768A">
            <w:pPr>
              <w:rPr>
                <w:rFonts w:ascii="Avenir Next LT Pro Light" w:hAnsi="Avenir Next LT Pro Light" w:cs="Arial"/>
                <w:bCs/>
                <w:iCs/>
                <w:sz w:val="22"/>
                <w:szCs w:val="22"/>
              </w:rPr>
            </w:pPr>
          </w:p>
        </w:tc>
      </w:tr>
      <w:tr w:rsidR="00C4768A" w14:paraId="13AB51C7" w14:textId="77777777" w:rsidTr="001E6CE4">
        <w:tc>
          <w:tcPr>
            <w:tcW w:w="2065" w:type="dxa"/>
          </w:tcPr>
          <w:p w14:paraId="3AE21B83" w14:textId="568BFD1B" w:rsidR="00C4768A" w:rsidRPr="00C84033" w:rsidRDefault="00C4768A"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1</w:t>
            </w:r>
            <w:r w:rsidR="001E6CE4" w:rsidRPr="00C84033">
              <w:rPr>
                <w:rFonts w:ascii="Avenir Next LT Pro Light" w:hAnsi="Avenir Next LT Pro Light" w:cs="Arial"/>
                <w:b/>
                <w:bCs/>
                <w:iCs/>
                <w:sz w:val="22"/>
                <w:szCs w:val="22"/>
              </w:rPr>
              <w:t>0</w:t>
            </w:r>
            <w:r w:rsidRPr="00C84033">
              <w:rPr>
                <w:rFonts w:ascii="Avenir Next LT Pro Light" w:hAnsi="Avenir Next LT Pro Light" w:cs="Arial"/>
                <w:b/>
                <w:bCs/>
                <w:iCs/>
                <w:sz w:val="22"/>
                <w:szCs w:val="22"/>
              </w:rPr>
              <w:t xml:space="preserve"> minutes</w:t>
            </w:r>
          </w:p>
        </w:tc>
        <w:tc>
          <w:tcPr>
            <w:tcW w:w="8640" w:type="dxa"/>
          </w:tcPr>
          <w:p w14:paraId="31777248" w14:textId="490A6356" w:rsidR="001E6CE4" w:rsidRPr="001E6CE4" w:rsidRDefault="001E6CE4" w:rsidP="001E6CE4">
            <w:pPr>
              <w:rPr>
                <w:rFonts w:ascii="Avenir Next LT Pro Light" w:hAnsi="Avenir Next LT Pro Light" w:cs="Arial"/>
                <w:b/>
                <w:iCs/>
                <w:sz w:val="22"/>
                <w:szCs w:val="22"/>
              </w:rPr>
            </w:pPr>
            <w:r w:rsidRPr="001E6CE4">
              <w:rPr>
                <w:rFonts w:ascii="Avenir Next LT Pro Light" w:hAnsi="Avenir Next LT Pro Light" w:cs="Arial"/>
                <w:b/>
                <w:iCs/>
                <w:sz w:val="22"/>
                <w:szCs w:val="22"/>
              </w:rPr>
              <w:t>Review and complete tasks without opening the chart:</w:t>
            </w:r>
          </w:p>
          <w:p w14:paraId="0F4636A7" w14:textId="3692BB55" w:rsidR="00C4768A" w:rsidRPr="00C4768A" w:rsidRDefault="00CA5AAC" w:rsidP="00CA5AAC">
            <w:pPr>
              <w:rPr>
                <w:rFonts w:ascii="Avenir Next LT Pro Light" w:hAnsi="Avenir Next LT Pro Light" w:cs="Arial"/>
                <w:bCs/>
                <w:iCs/>
                <w:sz w:val="22"/>
                <w:szCs w:val="22"/>
              </w:rPr>
            </w:pPr>
            <w:r w:rsidRPr="00CA5AAC">
              <w:rPr>
                <w:rFonts w:ascii="Avenir Next LT Pro Light" w:hAnsi="Avenir Next LT Pro Light" w:cs="Arial"/>
                <w:bCs/>
                <w:iCs/>
                <w:sz w:val="22"/>
                <w:szCs w:val="22"/>
              </w:rPr>
              <w:t>Utilize tools on the Brain to complete patient tasks, review and complete labs, reprint labels, or jump into needed activities in the chart.</w:t>
            </w:r>
          </w:p>
        </w:tc>
      </w:tr>
      <w:tr w:rsidR="00C4768A" w14:paraId="5F8B3B16" w14:textId="77777777" w:rsidTr="001E6CE4">
        <w:tc>
          <w:tcPr>
            <w:tcW w:w="2065" w:type="dxa"/>
          </w:tcPr>
          <w:p w14:paraId="2E6D001B" w14:textId="3077148B" w:rsidR="00C4768A" w:rsidRPr="00C84033" w:rsidRDefault="001E6CE4"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3</w:t>
            </w:r>
            <w:r w:rsidR="00C4768A" w:rsidRPr="00C84033">
              <w:rPr>
                <w:rFonts w:ascii="Avenir Next LT Pro Light" w:hAnsi="Avenir Next LT Pro Light" w:cs="Arial"/>
                <w:b/>
                <w:bCs/>
                <w:iCs/>
                <w:sz w:val="22"/>
                <w:szCs w:val="22"/>
              </w:rPr>
              <w:t>0 minutes</w:t>
            </w:r>
          </w:p>
        </w:tc>
        <w:tc>
          <w:tcPr>
            <w:tcW w:w="8640" w:type="dxa"/>
          </w:tcPr>
          <w:p w14:paraId="4E6AE074" w14:textId="35BB8A54" w:rsidR="001E6CE4" w:rsidRPr="00C4768A" w:rsidRDefault="001E6CE4" w:rsidP="00CA5AAC">
            <w:pPr>
              <w:rPr>
                <w:rFonts w:ascii="Avenir Next LT Pro Light" w:hAnsi="Avenir Next LT Pro Light" w:cs="Arial"/>
                <w:bCs/>
                <w:iCs/>
                <w:sz w:val="22"/>
                <w:szCs w:val="22"/>
              </w:rPr>
            </w:pPr>
            <w:r w:rsidRPr="001E6CE4">
              <w:rPr>
                <w:rFonts w:ascii="Avenir Next LT Pro Light" w:hAnsi="Avenir Next LT Pro Light" w:cs="Arial"/>
                <w:b/>
                <w:bCs/>
                <w:iCs/>
                <w:sz w:val="22"/>
                <w:szCs w:val="22"/>
              </w:rPr>
              <w:t xml:space="preserve">Find, review, and document patient data efficiently </w:t>
            </w:r>
          </w:p>
          <w:p w14:paraId="26A9EA38" w14:textId="6E4CA4CB" w:rsidR="00C4768A" w:rsidRPr="00CA5AAC" w:rsidRDefault="00CA5AAC" w:rsidP="00CA5AAC">
            <w:pPr>
              <w:keepNext/>
              <w:spacing w:line="276" w:lineRule="auto"/>
              <w:rPr>
                <w:rFonts w:ascii="Avenir Next LT Pro Light" w:hAnsi="Avenir Next LT Pro Light" w:cs="Arial"/>
                <w:bCs/>
                <w:iCs/>
                <w:sz w:val="22"/>
                <w:szCs w:val="22"/>
              </w:rPr>
            </w:pPr>
            <w:r w:rsidRPr="00CA5AAC">
              <w:rPr>
                <w:rFonts w:ascii="Avenir Next LT Pro Light" w:hAnsi="Avenir Next LT Pro Light" w:cs="Arial"/>
                <w:bCs/>
                <w:iCs/>
                <w:sz w:val="22"/>
                <w:szCs w:val="22"/>
              </w:rPr>
              <w:t>Combine tools such as the storyboard and sidebar to better manage patient care with less clicks. Understand Flowsheet tools including search, intervals, copy forward, macros and required doc to save time in your documentation and find documentation more quickly.</w:t>
            </w:r>
          </w:p>
        </w:tc>
      </w:tr>
      <w:tr w:rsidR="00C4768A" w14:paraId="3881E6CE" w14:textId="77777777" w:rsidTr="001E6CE4">
        <w:tc>
          <w:tcPr>
            <w:tcW w:w="2065" w:type="dxa"/>
          </w:tcPr>
          <w:p w14:paraId="7B66A589" w14:textId="0B7F3B67" w:rsidR="00C4768A" w:rsidRPr="00C84033" w:rsidRDefault="00C4768A" w:rsidP="00C4768A">
            <w:pPr>
              <w:rPr>
                <w:rFonts w:ascii="Avenir Next LT Pro Light" w:hAnsi="Avenir Next LT Pro Light" w:cs="Arial"/>
                <w:b/>
                <w:bCs/>
                <w:iCs/>
                <w:sz w:val="22"/>
                <w:szCs w:val="22"/>
              </w:rPr>
            </w:pPr>
            <w:r w:rsidRPr="00C84033">
              <w:rPr>
                <w:rFonts w:ascii="Avenir Next LT Pro Light" w:hAnsi="Avenir Next LT Pro Light" w:cs="Arial"/>
                <w:b/>
                <w:bCs/>
                <w:iCs/>
                <w:sz w:val="22"/>
                <w:szCs w:val="22"/>
              </w:rPr>
              <w:t>15 minutes</w:t>
            </w:r>
          </w:p>
        </w:tc>
        <w:tc>
          <w:tcPr>
            <w:tcW w:w="8640" w:type="dxa"/>
          </w:tcPr>
          <w:p w14:paraId="0C49D9DB" w14:textId="09A09509" w:rsidR="001E6CE4" w:rsidRPr="00C4768A" w:rsidRDefault="001E6CE4" w:rsidP="00CA5AAC">
            <w:pPr>
              <w:rPr>
                <w:rFonts w:ascii="Avenir Next LT Pro Light" w:hAnsi="Avenir Next LT Pro Light" w:cs="Arial"/>
                <w:bCs/>
                <w:iCs/>
                <w:sz w:val="22"/>
                <w:szCs w:val="22"/>
              </w:rPr>
            </w:pPr>
            <w:r w:rsidRPr="001E6CE4">
              <w:rPr>
                <w:rFonts w:ascii="Avenir Next LT Pro Light" w:hAnsi="Avenir Next LT Pro Light" w:cs="Arial"/>
                <w:b/>
                <w:bCs/>
                <w:iCs/>
                <w:sz w:val="22"/>
                <w:szCs w:val="22"/>
              </w:rPr>
              <w:t>Administer medications and document in navigators efficiently</w:t>
            </w:r>
          </w:p>
          <w:p w14:paraId="3A06ED85" w14:textId="54595E97" w:rsidR="00C4768A" w:rsidRDefault="00CA5AAC" w:rsidP="00CA5AAC">
            <w:pPr>
              <w:keepNext/>
              <w:spacing w:line="276" w:lineRule="auto"/>
              <w:rPr>
                <w:rFonts w:ascii="Avenir Next LT Pro Light" w:hAnsi="Avenir Next LT Pro Light" w:cs="Arial"/>
                <w:bCs/>
                <w:iCs/>
                <w:sz w:val="22"/>
                <w:szCs w:val="22"/>
              </w:rPr>
            </w:pPr>
            <w:r w:rsidRPr="00CA5AAC">
              <w:rPr>
                <w:rFonts w:ascii="Avenir Next LT Pro Light" w:hAnsi="Avenir Next LT Pro Light" w:cs="Arial"/>
                <w:bCs/>
                <w:iCs/>
                <w:sz w:val="22"/>
                <w:szCs w:val="22"/>
              </w:rPr>
              <w:t>Save time administering multiple meds and ensure better med management by understanding the tools available to you through the MAR. Ensure that education matches with your documentation through an education tool on the MAR. Save time in navigators through keyboard and flowsheet shortcuts.</w:t>
            </w:r>
          </w:p>
          <w:p w14:paraId="2BE98436" w14:textId="35A44A8C" w:rsidR="00CA5AAC" w:rsidRPr="00CA5AAC" w:rsidRDefault="00CA5AAC" w:rsidP="00CA5AAC">
            <w:pPr>
              <w:keepNext/>
              <w:spacing w:line="276" w:lineRule="auto"/>
              <w:rPr>
                <w:rFonts w:ascii="Avenir Next LT Pro Light" w:hAnsi="Avenir Next LT Pro Light" w:cs="Arial"/>
                <w:bCs/>
                <w:iCs/>
                <w:sz w:val="22"/>
                <w:szCs w:val="22"/>
              </w:rPr>
            </w:pPr>
          </w:p>
        </w:tc>
      </w:tr>
    </w:tbl>
    <w:p w14:paraId="5EEB1035" w14:textId="09CBD445" w:rsidR="00C4768A" w:rsidRPr="00C4768A" w:rsidRDefault="001E6CE4"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59264" behindDoc="0" locked="0" layoutInCell="1" allowOverlap="1" wp14:anchorId="17FF4006" wp14:editId="68AB2F8C">
                <wp:simplePos x="0" y="0"/>
                <wp:positionH relativeFrom="column">
                  <wp:posOffset>-28575</wp:posOffset>
                </wp:positionH>
                <wp:positionV relativeFrom="paragraph">
                  <wp:posOffset>86360</wp:posOffset>
                </wp:positionV>
                <wp:extent cx="6858000" cy="6572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858000" cy="657225"/>
                        </a:xfrm>
                        <a:prstGeom prst="rect">
                          <a:avLst/>
                        </a:prstGeom>
                        <a:solidFill>
                          <a:srgbClr val="FFFFCC"/>
                        </a:solidFill>
                        <a:ln w="6350">
                          <a:solidFill>
                            <a:prstClr val="black"/>
                          </a:solidFill>
                        </a:ln>
                      </wps:spPr>
                      <wps:txbx>
                        <w:txbxContent>
                          <w:p w14:paraId="5CE5C5B3" w14:textId="00C46B7A" w:rsidR="00C4768A" w:rsidRPr="001E6CE4" w:rsidRDefault="00C4768A" w:rsidP="00C4768A">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F4006" id="_x0000_t202" coordsize="21600,21600" o:spt="202" path="m,l,21600r21600,l21600,xe">
                <v:stroke joinstyle="miter"/>
                <v:path gradientshapeok="t" o:connecttype="rect"/>
              </v:shapetype>
              <v:shape id="Text Box 1" o:spid="_x0000_s1026" type="#_x0000_t202" style="position:absolute;margin-left:-2.25pt;margin-top:6.8pt;width:540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" fillcolor="#ffc" strokeweight=".5pt">
                <v:textbox>
                  <w:txbxContent>
                    <w:p w14:paraId="5CE5C5B3" w14:textId="00C46B7A" w:rsidR="00C4768A" w:rsidRPr="001E6CE4" w:rsidRDefault="00C4768A" w:rsidP="00C4768A">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v:textbox>
              </v:shape>
            </w:pict>
          </mc:Fallback>
        </mc:AlternateContent>
      </w:r>
    </w:p>
    <w:sectPr w:rsidR="00C4768A" w:rsidRPr="00C4768A" w:rsidSect="001E6CE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EEF7" w14:textId="77777777" w:rsidR="00DE4ADD" w:rsidRDefault="00DE4ADD" w:rsidP="00DE4ADD">
      <w:pPr>
        <w:spacing w:after="0" w:line="240" w:lineRule="auto"/>
      </w:pPr>
      <w:r>
        <w:separator/>
      </w:r>
    </w:p>
  </w:endnote>
  <w:endnote w:type="continuationSeparator" w:id="0">
    <w:p w14:paraId="44BF473E" w14:textId="77777777" w:rsidR="00DE4ADD" w:rsidRDefault="00DE4ADD" w:rsidP="00DE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B4A3" w14:textId="77777777" w:rsidR="00DE4ADD" w:rsidRDefault="00DE4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2750" w14:textId="0B34D37A" w:rsidR="00DE4ADD" w:rsidRDefault="00DE4ADD">
    <w:pPr>
      <w:pStyle w:val="Footer"/>
    </w:pPr>
    <w:r>
      <w:rPr>
        <w:rFonts w:ascii="Avenir Next LT Pro Light" w:hAnsi="Avenir Next LT Pro Light"/>
        <w:i/>
        <w:sz w:val="18"/>
        <w:szCs w:val="18"/>
      </w:rPr>
      <w:t xml:space="preserve">Agenda </w:t>
    </w:r>
    <w:r w:rsidRPr="00866971">
      <w:rPr>
        <w:rFonts w:ascii="Avenir Next LT Pro Light" w:hAnsi="Avenir Next LT Pro Light"/>
        <w:i/>
        <w:sz w:val="18"/>
        <w:szCs w:val="18"/>
      </w:rPr>
      <w:t>IPNUR202: Inpatient Nursing Quick Wins – Documentation</w:t>
    </w:r>
    <w:r w:rsidRPr="00C70CC4">
      <w:rPr>
        <w:i/>
        <w:sz w:val="18"/>
        <w:szCs w:val="18"/>
      </w:rPr>
      <w:t xml:space="preserve"> (vFeb</w:t>
    </w:r>
    <w:r>
      <w:rPr>
        <w:i/>
        <w:sz w:val="18"/>
        <w:szCs w:val="18"/>
      </w:rPr>
      <w:t xml:space="preserve"> 20.</w:t>
    </w:r>
    <w:r w:rsidRPr="00C70CC4">
      <w:rPr>
        <w:i/>
        <w:sz w:val="18"/>
        <w:szCs w:val="18"/>
      </w:rPr>
      <w:t xml:space="preserve"> 2026)</w:t>
    </w:r>
  </w:p>
  <w:p w14:paraId="38B38B4F" w14:textId="77777777" w:rsidR="00DE4ADD" w:rsidRDefault="00DE4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7616" w14:textId="77777777" w:rsidR="00DE4ADD" w:rsidRDefault="00DE4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8699" w14:textId="77777777" w:rsidR="00DE4ADD" w:rsidRDefault="00DE4ADD" w:rsidP="00DE4ADD">
      <w:pPr>
        <w:spacing w:after="0" w:line="240" w:lineRule="auto"/>
      </w:pPr>
      <w:r>
        <w:separator/>
      </w:r>
    </w:p>
  </w:footnote>
  <w:footnote w:type="continuationSeparator" w:id="0">
    <w:p w14:paraId="40CE1EB1" w14:textId="77777777" w:rsidR="00DE4ADD" w:rsidRDefault="00DE4ADD" w:rsidP="00DE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11DE" w14:textId="77777777" w:rsidR="00DE4ADD" w:rsidRDefault="00DE4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9437" w14:textId="77777777" w:rsidR="00DE4ADD" w:rsidRDefault="00DE4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C070" w14:textId="77777777" w:rsidR="00DE4ADD" w:rsidRDefault="00DE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160DB7"/>
    <w:rsid w:val="00172A53"/>
    <w:rsid w:val="001C1188"/>
    <w:rsid w:val="001E6CE4"/>
    <w:rsid w:val="002B4836"/>
    <w:rsid w:val="00344FAB"/>
    <w:rsid w:val="003C28DF"/>
    <w:rsid w:val="00434AA2"/>
    <w:rsid w:val="00531BC7"/>
    <w:rsid w:val="005A5F54"/>
    <w:rsid w:val="00704605"/>
    <w:rsid w:val="008F66CD"/>
    <w:rsid w:val="0090578A"/>
    <w:rsid w:val="00A7717E"/>
    <w:rsid w:val="00C4768A"/>
    <w:rsid w:val="00C84033"/>
    <w:rsid w:val="00C87026"/>
    <w:rsid w:val="00CA5AAC"/>
    <w:rsid w:val="00D7185C"/>
    <w:rsid w:val="00DA59CD"/>
    <w:rsid w:val="00DE4ADD"/>
    <w:rsid w:val="00FF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DE4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ADD"/>
  </w:style>
  <w:style w:type="paragraph" w:styleId="Footer">
    <w:name w:val="footer"/>
    <w:basedOn w:val="Normal"/>
    <w:link w:val="FooterChar"/>
    <w:uiPriority w:val="99"/>
    <w:unhideWhenUsed/>
    <w:rsid w:val="00DE4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1401</Characters>
  <Application>Microsoft Office Word</Application>
  <DocSecurity>0</DocSecurity>
  <Lines>38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Bekah Stoltzfus</cp:lastModifiedBy>
  <cp:revision>3</cp:revision>
  <dcterms:created xsi:type="dcterms:W3CDTF">2026-02-18T17:39:00Z</dcterms:created>
  <dcterms:modified xsi:type="dcterms:W3CDTF">2026-02-19T16:28:00Z</dcterms:modified>
</cp:coreProperties>
</file>