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37C61AB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434A9">
        <w:rPr>
          <w:rFonts w:ascii="Avenir Next LT Pro Light" w:hAnsi="Avenir Next LT Pro Light"/>
        </w:rPr>
        <w:t>May 8, 2026</w:t>
      </w:r>
    </w:p>
    <w:p w14:paraId="07263AE5" w14:textId="08A2EB7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434A9" w:rsidRPr="000434A9">
        <w:rPr>
          <w:rFonts w:ascii="Avenir Next LT Pro Light" w:hAnsi="Avenir Next LT Pro Light"/>
        </w:rPr>
        <w:t>Lon Ebel, Spencer Merryfield</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D72E05A" w:rsidR="001B7E3F" w:rsidRPr="006117CC" w:rsidRDefault="00FD27B6"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2CD0D9" w:rsidR="001B7E3F" w:rsidRPr="006117CC" w:rsidRDefault="00FD27B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BC06F9" w:rsidR="001B7E3F" w:rsidRPr="006117CC" w:rsidRDefault="00FD27B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0740C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34A9"/>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873B1"/>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D5C70"/>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27B6"/>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650</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2026-04-28T15:55:00Z</dcterms:created>
  <dcterms:modified xsi:type="dcterms:W3CDTF">2026-04-28T15:55:00Z</dcterms:modified>
</cp:coreProperties>
</file>