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5DAA502E"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78592B">
        <w:rPr>
          <w:rFonts w:ascii="Avenir Next LT Pro Light" w:hAnsi="Avenir Next LT Pro Light"/>
        </w:rPr>
        <w:t>May 21, 2026</w:t>
      </w:r>
    </w:p>
    <w:p w14:paraId="0C59FDC9" w14:textId="1B5E2324"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78592B" w:rsidRPr="0078592B">
        <w:rPr>
          <w:rFonts w:ascii="Avenir Next LT Pro Light" w:hAnsi="Avenir Next LT Pro Light"/>
        </w:rPr>
        <w:t>Adam Heidke, Gabrielle Kelson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2473F504"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5D7354B"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7C2429ED"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2696555" w:rsidR="00517368" w:rsidRPr="00D2117F" w:rsidRDefault="00A54D96"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w:t>
            </w:r>
            <w:r w:rsidR="003118E0" w:rsidRPr="00D2117F">
              <w:rPr>
                <w:rFonts w:ascii="Avenir Next LT Pro Light" w:hAnsi="Avenir Next LT Pro Light"/>
              </w:rPr>
              <w:t>2</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199B"/>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592B"/>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4017"/>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4D96"/>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6AF"/>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2026-05-13T14:10:00Z</dcterms:created>
  <dcterms:modified xsi:type="dcterms:W3CDTF">2026-05-13T14:10:00Z</dcterms:modified>
</cp:coreProperties>
</file>