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6E36F076"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E3213C">
        <w:rPr>
          <w:rFonts w:ascii="Avenir Next LT Pro Light" w:hAnsi="Avenir Next LT Pro Light"/>
        </w:rPr>
        <w:t>February 4, 2025</w:t>
      </w:r>
      <w:permEnd w:id="1626676050"/>
      <w:permEnd w:id="645480032"/>
    </w:p>
    <w:p w14:paraId="142D61A8" w14:textId="2CE49CF4"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E3213C">
        <w:rPr>
          <w:rFonts w:ascii="Avenir Next LT Pro Light" w:hAnsi="Avenir Next LT Pro Light"/>
        </w:rPr>
        <w:t>David Foster, Gabrielle Kelson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3CA41C44" w:rsidR="00D0313D" w:rsidRPr="00A2116C" w:rsidRDefault="0010581E" w:rsidP="000F2F25">
            <w:pPr>
              <w:pStyle w:val="ItemName"/>
              <w:rPr>
                <w:rFonts w:ascii="Avenir Next LT Pro Light" w:hAnsi="Avenir Next LT Pro Light"/>
              </w:rPr>
            </w:pPr>
            <w:permStart w:id="1174147327" w:edGrp="everyone" w:colFirst="0" w:colLast="0"/>
            <w:r>
              <w:rPr>
                <w:rFonts w:ascii="Avenir Next LT Pro Light" w:hAnsi="Avenir Next LT Pro Light"/>
              </w:rPr>
              <w:t>8</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454E387" w:rsidR="00D0313D" w:rsidRPr="00A2116C" w:rsidRDefault="0010581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8</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34603C70" w:rsidR="00D0313D" w:rsidRPr="00A2116C" w:rsidRDefault="0010581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8</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11F45884" w:rsidR="00D0313D" w:rsidRPr="00A2116C" w:rsidRDefault="0010581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8</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6D423D09" w:rsidR="00D0313D" w:rsidRPr="00A2116C" w:rsidRDefault="0010581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9</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33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581E"/>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70F"/>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E7DE8"/>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2EBA"/>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213C"/>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866</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2025-01-29T19:41:00Z</dcterms:created>
  <dcterms:modified xsi:type="dcterms:W3CDTF">2025-01-29T19:41:00Z</dcterms:modified>
</cp:coreProperties>
</file>