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EBB37D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753C82">
        <w:rPr>
          <w:rFonts w:ascii="Avenir Next LT Pro Light" w:hAnsi="Avenir Next LT Pro Light"/>
        </w:rPr>
        <w:t>November 25, 2024</w:t>
      </w:r>
    </w:p>
    <w:permEnd w:id="1796027280"/>
    <w:p w14:paraId="78661A01" w14:textId="67A8B011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753C82" w:rsidRPr="00753C82">
        <w:rPr>
          <w:rFonts w:ascii="Avenir Next LT Pro Light" w:hAnsi="Avenir Next LT Pro Light"/>
        </w:rPr>
        <w:t>Lon Ebel, Rhett Blankenship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2DAEF5D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41D6242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4F3C8C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8D284AC" w:rsidR="00951CBE" w:rsidRPr="00506FCE" w:rsidRDefault="00994A02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343DAD"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3C82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4A02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0F27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6999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864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2024-11-19T16:21:00Z</dcterms:created>
  <dcterms:modified xsi:type="dcterms:W3CDTF">2024-11-19T16:21:00Z</dcterms:modified>
</cp:coreProperties>
</file>