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96D4B5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E43D8">
        <w:rPr>
          <w:rFonts w:ascii="Avenir Next LT Pro Light" w:hAnsi="Avenir Next LT Pro Light"/>
        </w:rPr>
        <w:t>July 13, 2024</w:t>
      </w:r>
    </w:p>
    <w:permEnd w:id="1796027280"/>
    <w:p w14:paraId="78661A01" w14:textId="45742F0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E43D8">
        <w:rPr>
          <w:rFonts w:ascii="Avenir Next LT Pro Light" w:hAnsi="Avenir Next LT Pro Light"/>
        </w:rPr>
        <w:t>David Foster, Jackson Kealy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3CF2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43D8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B64F7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2024-07-03T22:09:00Z</dcterms:created>
  <dcterms:modified xsi:type="dcterms:W3CDTF">2024-07-03T22:09:00Z</dcterms:modified>
</cp:coreProperties>
</file>