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690BE245"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4626F3">
        <w:rPr>
          <w:rFonts w:ascii="Avenir Next LT Pro Light" w:hAnsi="Avenir Next LT Pro Light"/>
        </w:rPr>
        <w:t xml:space="preserve"> May 11, 2024</w:t>
      </w:r>
      <w:r w:rsidR="006754EA">
        <w:rPr>
          <w:rFonts w:ascii="Avenir Next LT Pro Light" w:hAnsi="Avenir Next LT Pro Light"/>
        </w:rPr>
        <w:t xml:space="preserve"> </w:t>
      </w:r>
      <w:permEnd w:id="1626676050"/>
      <w:permEnd w:id="645480032"/>
    </w:p>
    <w:p w14:paraId="142D61A8" w14:textId="1E2B108E"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4626F3">
        <w:rPr>
          <w:rFonts w:ascii="Avenir Next LT Pro Light" w:hAnsi="Avenir Next LT Pro Light"/>
        </w:rPr>
        <w:t>Tyler Powers, Mark Henkelmann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626F3"/>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54EA"/>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2019-01-18T22:31:00Z</cp:lastPrinted>
  <dcterms:created xsi:type="dcterms:W3CDTF">2024-04-30T15:34:00Z</dcterms:created>
  <dcterms:modified xsi:type="dcterms:W3CDTF">2024-04-30T15:34:00Z</dcterms:modified>
</cp:coreProperties>
</file>