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C0EC95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87DBE">
        <w:rPr>
          <w:rFonts w:ascii="Avenir Next LT Pro Light" w:hAnsi="Avenir Next LT Pro Light"/>
        </w:rPr>
        <w:t>May 10, 2024</w:t>
      </w:r>
    </w:p>
    <w:p w14:paraId="0C59FDC9" w14:textId="165BA4E1"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proofErr w:type="spellStart"/>
      <w:r w:rsidR="00587DBE">
        <w:rPr>
          <w:rFonts w:ascii="Avenir Next LT Pro Light" w:hAnsi="Avenir Next LT Pro Light"/>
        </w:rPr>
        <w:t>Cj</w:t>
      </w:r>
      <w:proofErr w:type="spellEnd"/>
      <w:r w:rsidR="00587DBE">
        <w:rPr>
          <w:rFonts w:ascii="Avenir Next LT Pro Light" w:hAnsi="Avenir Next LT Pro Light"/>
        </w:rPr>
        <w:t xml:space="preserve"> Moninger, Rhett Blankenship</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7219C1A5"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F1809">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DB38266"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F1809">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A9E4CF0"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F1809">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521838E2" w:rsidR="00517368" w:rsidRPr="00D2117F" w:rsidRDefault="00AF180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87DBE"/>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1809"/>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2024-04-30T15:32:00Z</dcterms:created>
  <dcterms:modified xsi:type="dcterms:W3CDTF">2024-04-30T15:32:00Z</dcterms:modified>
</cp:coreProperties>
</file>