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576170D"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9D13E5">
        <w:rPr>
          <w:rFonts w:ascii="Avenir Next LT Pro Light" w:hAnsi="Avenir Next LT Pro Light"/>
        </w:rPr>
        <w:t>May 1, 2026</w:t>
      </w:r>
    </w:p>
    <w:p w14:paraId="2544B8AE" w14:textId="4FEF85C2"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9D13E5" w:rsidRPr="009D13E5">
        <w:rPr>
          <w:rFonts w:ascii="Avenir Next LT Pro Light" w:hAnsi="Avenir Next LT Pro Light"/>
        </w:rPr>
        <w:t>Katie Taylor, Adam Heidke</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5932D1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5A34EFDE"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3BE2F9CE"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D962BB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80531C">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5185AE2"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80531C">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2263618D" w:rsidR="00D0313D" w:rsidRPr="006971D1" w:rsidRDefault="0080531C"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w:t>
            </w:r>
            <w:r w:rsidR="001A2CEA"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0531C"/>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96EF6"/>
    <w:rsid w:val="009B3450"/>
    <w:rsid w:val="009B6250"/>
    <w:rsid w:val="009D1383"/>
    <w:rsid w:val="009D13E5"/>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2BFA"/>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1A3B"/>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853</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2026-04-22T14:35:00Z</dcterms:created>
  <dcterms:modified xsi:type="dcterms:W3CDTF">2026-04-22T14:35:00Z</dcterms:modified>
</cp:coreProperties>
</file>