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SmartUser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708C56EC"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9972A2">
        <w:rPr>
          <w:rFonts w:ascii="Avenir Next LT Pro Light" w:hAnsi="Avenir Next LT Pro Light"/>
        </w:rPr>
        <w:t>March 18, 2026</w:t>
      </w:r>
    </w:p>
    <w:p w14:paraId="73F69A6E" w14:textId="77777777" w:rsidR="009972A2" w:rsidRDefault="002A21C0" w:rsidP="009972A2">
      <w:pPr>
        <w:pStyle w:val="Heading5"/>
        <w:rPr>
          <w:rFonts w:ascii="Avenir Next LT Pro Light" w:hAnsi="Avenir Next LT Pro Light"/>
        </w:rPr>
      </w:pPr>
      <w:r w:rsidRPr="00A2116C">
        <w:rPr>
          <w:rFonts w:ascii="Avenir Next LT Pro Light" w:hAnsi="Avenir Next LT Pro Light"/>
        </w:rPr>
        <w:t xml:space="preserve">Trainer: </w:t>
      </w:r>
      <w:r w:rsidR="009972A2" w:rsidRPr="009972A2">
        <w:rPr>
          <w:rFonts w:ascii="Avenir Next LT Pro Light" w:hAnsi="Avenir Next LT Pro Light"/>
        </w:rPr>
        <w:t>Keenan Donze, Allie Hein</w:t>
      </w:r>
    </w:p>
    <w:p w14:paraId="56E11A3F" w14:textId="77777777" w:rsidR="009972A2" w:rsidRDefault="009972A2" w:rsidP="009972A2">
      <w:pPr>
        <w:pStyle w:val="Heading5"/>
        <w:rPr>
          <w:rFonts w:ascii="Avenir Next LT Pro Light" w:hAnsi="Avenir Next LT Pro Light"/>
        </w:rPr>
      </w:pPr>
    </w:p>
    <w:p w14:paraId="09EDA614" w14:textId="568F69F7" w:rsidR="002A21C0" w:rsidRPr="00A2116C" w:rsidRDefault="002A21C0" w:rsidP="009972A2">
      <w:pPr>
        <w:pStyle w:val="Heading5"/>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r>
        <w:rPr>
          <w:rFonts w:ascii="Avenir Next LT Pro Light" w:hAnsi="Avenir Next LT Pro Light"/>
        </w:rPr>
        <w:t>Smart</w:t>
      </w:r>
      <w:r w:rsidRPr="00A2116C">
        <w:rPr>
          <w:rFonts w:ascii="Avenir Next LT Pro Light" w:hAnsi="Avenir Next LT Pro Light"/>
        </w:rPr>
        <w:t xml:space="preserve">User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7E664F1D"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3C77B49C"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7DC2F963" w:rsidR="002A21C0" w:rsidRPr="00A2116C" w:rsidRDefault="0021143F" w:rsidP="00801626">
            <w:pPr>
              <w:pStyle w:val="ItemName"/>
              <w:rPr>
                <w:rFonts w:ascii="Avenir Next LT Pro Light" w:hAnsi="Avenir Next LT Pro Light"/>
              </w:rPr>
            </w:pPr>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0D6B5BF6" w:rsidR="002A21C0" w:rsidRPr="00A2116C" w:rsidRDefault="0021143F" w:rsidP="00801626">
            <w:pPr>
              <w:pStyle w:val="ItemName"/>
              <w:rPr>
                <w:rFonts w:ascii="Avenir Next LT Pro Light" w:hAnsi="Avenir Next LT Pro Light"/>
              </w:rPr>
            </w:pPr>
            <w:bookmarkStart w:id="0" w:name="_Hlk149721834"/>
            <w:r>
              <w:rPr>
                <w:rFonts w:ascii="Avenir Next LT Pro Light" w:hAnsi="Avenir Next LT Pro Light"/>
              </w:rPr>
              <w:t>3</w:t>
            </w:r>
            <w:r w:rsidR="002A21C0"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0672A561" w:rsidR="005671AE" w:rsidRDefault="0021143F" w:rsidP="005671AE">
            <w:pPr>
              <w:pStyle w:val="ItemName"/>
              <w:rPr>
                <w:rFonts w:ascii="Avenir Next LT Pro Light" w:hAnsi="Avenir Next LT Pro Light"/>
              </w:rPr>
            </w:pPr>
            <w:bookmarkStart w:id="1" w:name="_Hlk149721922"/>
            <w:bookmarkEnd w:id="0"/>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4E8FEE3A" w:rsidR="005671AE" w:rsidRDefault="0021143F" w:rsidP="005671AE">
            <w:pPr>
              <w:pStyle w:val="ItemName"/>
              <w:rPr>
                <w:rFonts w:ascii="Avenir Next LT Pro Light" w:hAnsi="Avenir Next LT Pro Light"/>
              </w:rPr>
            </w:pPr>
            <w:r>
              <w:rPr>
                <w:rFonts w:ascii="Avenir Next LT Pro Light" w:hAnsi="Avenir Next LT Pro Light"/>
              </w:rPr>
              <w:t>3</w:t>
            </w:r>
            <w:r w:rsidR="005671AE" w:rsidRPr="00A2116C">
              <w:rPr>
                <w:rFonts w:ascii="Avenir Next LT Pro Light" w:hAnsi="Avenir Next LT Pro Light"/>
              </w:rPr>
              <w:t>:</w:t>
            </w:r>
            <w:r w:rsidR="005671AE">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2B89960A" w:rsidR="005671AE" w:rsidRPr="00A2116C" w:rsidRDefault="0021143F" w:rsidP="005671AE">
            <w:pPr>
              <w:pStyle w:val="ItemName"/>
              <w:rPr>
                <w:rFonts w:ascii="Avenir Next LT Pro Light" w:hAnsi="Avenir Next LT Pro Light"/>
              </w:rPr>
            </w:pPr>
            <w:r>
              <w:rPr>
                <w:rFonts w:ascii="Avenir Next LT Pro Light" w:hAnsi="Avenir Next LT Pro Light"/>
              </w:rPr>
              <w:t>4</w:t>
            </w:r>
            <w:r w:rsidR="005671AE"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tcPr>
        <w:p w14:paraId="7EA8AE29" w14:textId="13553D9A"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9972A2">
            <w:rPr>
              <w:rFonts w:ascii="Arial" w:hAnsi="Arial" w:cs="Arial"/>
              <w:noProof/>
              <w:sz w:val="8"/>
            </w:rPr>
            <w:t>6/4/2025 9:54:00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52380"/>
    <w:rsid w:val="00171554"/>
    <w:rsid w:val="001C4C47"/>
    <w:rsid w:val="0021143F"/>
    <w:rsid w:val="00240F25"/>
    <w:rsid w:val="00241515"/>
    <w:rsid w:val="002762A2"/>
    <w:rsid w:val="002A21C0"/>
    <w:rsid w:val="002E19D7"/>
    <w:rsid w:val="002F443B"/>
    <w:rsid w:val="00396CF4"/>
    <w:rsid w:val="003A3709"/>
    <w:rsid w:val="003A5289"/>
    <w:rsid w:val="004117A7"/>
    <w:rsid w:val="00471CAA"/>
    <w:rsid w:val="00472727"/>
    <w:rsid w:val="004946D8"/>
    <w:rsid w:val="004C093E"/>
    <w:rsid w:val="004F57ED"/>
    <w:rsid w:val="00501C7B"/>
    <w:rsid w:val="005671AE"/>
    <w:rsid w:val="006E7BB4"/>
    <w:rsid w:val="007518B0"/>
    <w:rsid w:val="007603BF"/>
    <w:rsid w:val="008D4EC8"/>
    <w:rsid w:val="008E047D"/>
    <w:rsid w:val="00980FC8"/>
    <w:rsid w:val="009972A2"/>
    <w:rsid w:val="009D4EB8"/>
    <w:rsid w:val="00A04745"/>
    <w:rsid w:val="00A664B6"/>
    <w:rsid w:val="00AA4C3F"/>
    <w:rsid w:val="00B22488"/>
    <w:rsid w:val="00B301E4"/>
    <w:rsid w:val="00B35A4E"/>
    <w:rsid w:val="00B81B18"/>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199</Words>
  <Characters>1196</Characters>
  <Application>Microsoft Office Word</Application>
  <DocSecurity>0</DocSecurity>
  <Lines>49</Lines>
  <Paragraphs>39</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Brunette-Pak</cp:lastModifiedBy>
  <cp:revision>3</cp:revision>
  <dcterms:created xsi:type="dcterms:W3CDTF">2026-03-10T14:35:00Z</dcterms:created>
  <dcterms:modified xsi:type="dcterms:W3CDTF">2026-03-10T14:35:00Z</dcterms:modified>
</cp:coreProperties>
</file>