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72E207B"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A50AC">
        <w:rPr>
          <w:rFonts w:ascii="Avenir Next LT Pro Light" w:hAnsi="Avenir Next LT Pro Light"/>
        </w:rPr>
        <w:t>March 13, 2026</w:t>
      </w:r>
    </w:p>
    <w:permEnd w:id="1923695559"/>
    <w:p w14:paraId="360507D3" w14:textId="2C617938"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A50AC" w:rsidRPr="00BA50AC">
        <w:rPr>
          <w:rFonts w:ascii="Avenir Next LT Pro Light" w:hAnsi="Avenir Next LT Pro Light"/>
        </w:rPr>
        <w:t>Nick Garcia, Bradley Eder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437D4"/>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50AC"/>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2026-03-04T15:50:00Z</dcterms:created>
  <dcterms:modified xsi:type="dcterms:W3CDTF">2026-03-04T15:50:00Z</dcterms:modified>
</cp:coreProperties>
</file>