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4D7DC2C"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6E2705">
        <w:rPr>
          <w:rFonts w:ascii="Avenir Next LT Pro Light" w:hAnsi="Avenir Next LT Pro Light"/>
        </w:rPr>
        <w:t>March 5, 2026</w:t>
      </w:r>
    </w:p>
    <w:p w14:paraId="36A1A59E" w14:textId="27FF362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541F8B">
        <w:rPr>
          <w:rFonts w:ascii="Avenir Next LT Pro Light" w:hAnsi="Avenir Next LT Pro Light"/>
        </w:rPr>
        <w:t>Brooke Healey</w:t>
      </w:r>
      <w:r w:rsidR="006E2705" w:rsidRPr="006E2705">
        <w:rPr>
          <w:rFonts w:ascii="Avenir Next LT Pro Light" w:hAnsi="Avenir Next LT Pro Light"/>
        </w:rPr>
        <w:t>, Alec Skokan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1F8B"/>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2705"/>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724E"/>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394"/>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928</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2026-03-02T15:46:00Z</dcterms:created>
  <dcterms:modified xsi:type="dcterms:W3CDTF">2026-03-02T15:46:00Z</dcterms:modified>
</cp:coreProperties>
</file>