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3F00B40"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97646">
        <w:rPr>
          <w:rFonts w:ascii="Avenir Next LT Pro Light" w:hAnsi="Avenir Next LT Pro Light"/>
        </w:rPr>
        <w:t>February 9, 2026</w:t>
      </w:r>
    </w:p>
    <w:permEnd w:id="871110578"/>
    <w:p w14:paraId="02FD809B" w14:textId="599A9610"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97646" w:rsidRPr="00E97646">
        <w:rPr>
          <w:rFonts w:ascii="Avenir Next LT Pro Light" w:hAnsi="Avenir Next LT Pro Light"/>
        </w:rPr>
        <w:t>Charlie Hanneman, Emily LaGesse</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3CD6"/>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39BA"/>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646"/>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962</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2026-02-03T15:16:00Z</dcterms:created>
  <dcterms:modified xsi:type="dcterms:W3CDTF">2026-02-03T15:16:00Z</dcterms:modified>
</cp:coreProperties>
</file>