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0485931B"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EC17B7">
        <w:rPr>
          <w:rFonts w:ascii="Avenir Next LT Pro Light" w:hAnsi="Avenir Next LT Pro Light"/>
        </w:rPr>
        <w:t>February 2, 2026</w:t>
      </w:r>
    </w:p>
    <w:permEnd w:id="871110578"/>
    <w:p w14:paraId="02FD809B" w14:textId="67FAE4E4"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EC17B7" w:rsidRPr="00EC17B7">
        <w:rPr>
          <w:rFonts w:ascii="Avenir Next LT Pro Light" w:hAnsi="Avenir Next LT Pro Light"/>
        </w:rPr>
        <w:t>Maeve Ashbrook, Mark Phelan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2536C"/>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C17B7"/>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953</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2026-01-27T21:27:00Z</dcterms:created>
  <dcterms:modified xsi:type="dcterms:W3CDTF">2026-01-27T21:27:00Z</dcterms:modified>
</cp:coreProperties>
</file>