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445D938F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E001F4">
        <w:rPr>
          <w:rFonts w:ascii="Avenir Next LT Pro Light" w:hAnsi="Avenir Next LT Pro Light"/>
        </w:rPr>
        <w:t>November 15, 2025</w:t>
      </w:r>
    </w:p>
    <w:permEnd w:id="1796027280"/>
    <w:p w14:paraId="78661A01" w14:textId="5B910AE7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E001F4" w:rsidRPr="00E001F4">
        <w:rPr>
          <w:rFonts w:ascii="Avenir Next LT Pro Light" w:hAnsi="Avenir Next LT Pro Light"/>
        </w:rPr>
        <w:t>Jackie Luri, David Ornelas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728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1F4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860</Characters>
  <Application>Microsoft Office Word</Application>
  <DocSecurity>2</DocSecurity>
  <Lines>33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3</cp:revision>
  <cp:lastPrinted>2014-04-01T20:46:00Z</cp:lastPrinted>
  <dcterms:created xsi:type="dcterms:W3CDTF">2025-11-04T15:12:00Z</dcterms:created>
  <dcterms:modified xsi:type="dcterms:W3CDTF">2025-11-04T15:12:00Z</dcterms:modified>
</cp:coreProperties>
</file>