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23B07D6"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3A7364">
        <w:rPr>
          <w:rFonts w:ascii="Avenir Next LT Pro Light" w:hAnsi="Avenir Next LT Pro Light"/>
        </w:rPr>
        <w:t>November 3, 2025</w:t>
      </w:r>
    </w:p>
    <w:permEnd w:id="1923695559"/>
    <w:p w14:paraId="360507D3" w14:textId="13935997"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3A7364" w:rsidRPr="003A7364">
        <w:rPr>
          <w:rFonts w:ascii="Avenir Next LT Pro Light" w:hAnsi="Avenir Next LT Pro Light"/>
        </w:rPr>
        <w:t>Brooke Healey</w:t>
      </w:r>
      <w:r w:rsidR="003A7364">
        <w:rPr>
          <w:rFonts w:ascii="Avenir Next LT Pro Light" w:hAnsi="Avenir Next LT Pro Light"/>
        </w:rPr>
        <w:t xml:space="preserve">, </w:t>
      </w:r>
      <w:r w:rsidR="003A7364" w:rsidRPr="003A7364">
        <w:rPr>
          <w:rFonts w:ascii="Avenir Next LT Pro Light" w:hAnsi="Avenir Next LT Pro Light"/>
        </w:rPr>
        <w:t>Jackie Huynh, Kelly Van Blarcom</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07801ECB"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5929F868"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3A2BA37F" w:rsidR="006A5230" w:rsidRPr="000C726A" w:rsidRDefault="00747653"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E82E74" w:rsidRPr="000C726A">
              <w:rPr>
                <w:rFonts w:ascii="Avenir Next LT Pro Light" w:hAnsi="Avenir Next LT Pro Light"/>
              </w:rPr>
              <w:t>1</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372C0053"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2E154B0B" w:rsidR="006A5230" w:rsidRPr="000C726A" w:rsidRDefault="0074765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264511" w:rsidRPr="000C726A">
              <w:rPr>
                <w:rFonts w:ascii="Avenir Next LT Pro Light" w:hAnsi="Avenir Next LT Pro Light"/>
              </w:rPr>
              <w:t>2</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A7364"/>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47653"/>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33A8"/>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875</Characters>
  <Application>Microsoft Office Word</Application>
  <DocSecurity>2</DocSecurity>
  <Lines>41</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2025-10-29T14:03:00Z</dcterms:created>
  <dcterms:modified xsi:type="dcterms:W3CDTF">2025-10-29T14:03:00Z</dcterms:modified>
</cp:coreProperties>
</file>