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6BCD99C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1568E7">
        <w:rPr>
          <w:rFonts w:ascii="Avenir Next LT Pro Light" w:hAnsi="Avenir Next LT Pro Light"/>
        </w:rPr>
        <w:t>September 24, 2025</w:t>
      </w:r>
    </w:p>
    <w:p w14:paraId="07263AE5" w14:textId="54438F8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568E7" w:rsidRPr="001568E7">
        <w:rPr>
          <w:rFonts w:ascii="Avenir Next LT Pro Light" w:hAnsi="Avenir Next LT Pro Light"/>
        </w:rPr>
        <w:t>Nick Garcia, Bradley Eder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A8FB7A" w:rsidR="001B7E3F" w:rsidRPr="006117CC" w:rsidRDefault="000953B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242A7E7" w:rsidR="001B7E3F" w:rsidRPr="006117CC" w:rsidRDefault="000953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271D06D" w:rsidR="001B7E3F" w:rsidRPr="006117CC" w:rsidRDefault="000953B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53DA40" w:rsidR="001B7E3F" w:rsidRPr="006117CC" w:rsidRDefault="000953B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3B9"/>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68E7"/>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B4A45"/>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2025-09-16T15:20:00Z</dcterms:created>
  <dcterms:modified xsi:type="dcterms:W3CDTF">2025-09-16T15:20:00Z</dcterms:modified>
</cp:coreProperties>
</file>