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69FC28E"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D3CD0">
        <w:rPr>
          <w:rFonts w:ascii="Avenir Next LT Pro Light" w:hAnsi="Avenir Next LT Pro Light"/>
        </w:rPr>
        <w:t>July 11, 2025</w:t>
      </w:r>
    </w:p>
    <w:p w14:paraId="36A1A59E" w14:textId="4B39D3F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D3CD0" w:rsidRPr="005D3CD0">
        <w:rPr>
          <w:rFonts w:ascii="Avenir Next LT Pro Light" w:hAnsi="Avenir Next LT Pro Light"/>
        </w:rPr>
        <w:t>Spencer Merryfield, John Nelson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3CD0"/>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4C7E"/>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08C"/>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2025-07-01T13:28:00Z</dcterms:created>
  <dcterms:modified xsi:type="dcterms:W3CDTF">2025-07-01T13:28:00Z</dcterms:modified>
</cp:coreProperties>
</file>