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AE8809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6F0CFF">
        <w:rPr>
          <w:rFonts w:ascii="Avenir Next LT Pro Light" w:hAnsi="Avenir Next LT Pro Light"/>
        </w:rPr>
        <w:t>July 9, 2025</w:t>
      </w:r>
    </w:p>
    <w:permEnd w:id="1796027280"/>
    <w:p w14:paraId="78661A01" w14:textId="45B0DB26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6F0CFF" w:rsidRPr="006F0CFF">
        <w:rPr>
          <w:rFonts w:ascii="Avenir Next LT Pro Light" w:hAnsi="Avenir Next LT Pro Light"/>
        </w:rPr>
        <w:t>Rhett Blankenship, Nick Garcia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6F0CFF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6DD5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9672E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2025-07-01T13:32:00Z</dcterms:created>
  <dcterms:modified xsi:type="dcterms:W3CDTF">2025-07-01T13:32:00Z</dcterms:modified>
</cp:coreProperties>
</file>