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B827E23"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3F3DA6">
        <w:rPr>
          <w:rFonts w:ascii="Avenir Next LT Pro Light" w:hAnsi="Avenir Next LT Pro Light"/>
        </w:rPr>
        <w:t>July 1, 2025</w:t>
      </w:r>
    </w:p>
    <w:permEnd w:id="871110578"/>
    <w:p w14:paraId="02FD809B" w14:textId="3B820885"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3F3DA6" w:rsidRPr="003F3DA6">
        <w:rPr>
          <w:rFonts w:ascii="Avenir Next LT Pro Light" w:hAnsi="Avenir Next LT Pro Light"/>
        </w:rPr>
        <w:t xml:space="preserve">Adam Heidke, </w:t>
      </w:r>
      <w:r w:rsidR="00784E50">
        <w:rPr>
          <w:rFonts w:ascii="Avenir Next LT Pro Light" w:hAnsi="Avenir Next LT Pro Light"/>
        </w:rPr>
        <w:t>Mark Phelan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3F3DA6"/>
    <w:rsid w:val="00400D7C"/>
    <w:rsid w:val="0040316E"/>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4E50"/>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0EDF"/>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4342C"/>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C5BBB"/>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948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2025-07-01T13:22:00Z</dcterms:created>
  <dcterms:modified xsi:type="dcterms:W3CDTF">2025-07-01T13:22:00Z</dcterms:modified>
</cp:coreProperties>
</file>