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39F36CFE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727627">
        <w:rPr>
          <w:rFonts w:ascii="Avenir Next LT Pro Light" w:hAnsi="Avenir Next LT Pro Light"/>
        </w:rPr>
        <w:t>June 5, 2025</w:t>
      </w:r>
    </w:p>
    <w:permEnd w:id="1796027280"/>
    <w:p w14:paraId="78661A01" w14:textId="2870994F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727627" w:rsidRPr="00727627">
        <w:rPr>
          <w:rFonts w:ascii="Avenir Next LT Pro Light" w:hAnsi="Avenir Next LT Pro Light"/>
        </w:rPr>
        <w:t>Spencer Merryfield, Allie Hein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02DAEF5D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241D6242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164F3C8C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8D284AC" w:rsidR="00951CBE" w:rsidRPr="00506FCE" w:rsidRDefault="00994A02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1</w:t>
            </w:r>
            <w:r w:rsidR="00343DAD"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5309E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627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114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4A02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862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2025-05-27T20:02:00Z</dcterms:created>
  <dcterms:modified xsi:type="dcterms:W3CDTF">2025-05-27T20:02:00Z</dcterms:modified>
</cp:coreProperties>
</file>