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52F8B2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3B2923">
        <w:rPr>
          <w:rFonts w:ascii="Avenir Next LT Pro Light" w:hAnsi="Avenir Next LT Pro Light"/>
        </w:rPr>
        <w:t>May 1, 2025</w:t>
      </w:r>
    </w:p>
    <w:p w14:paraId="2544B8AE" w14:textId="5EC7CF8F"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3B2923" w:rsidRPr="003B2923">
        <w:rPr>
          <w:rFonts w:ascii="Avenir Next LT Pro Light" w:hAnsi="Avenir Next LT Pro Light"/>
        </w:rPr>
        <w:t>Brandan Oates, Cassidy Hanner</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923"/>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0966"/>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17EC"/>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2025-04-22T15:25:00Z</dcterms:created>
  <dcterms:modified xsi:type="dcterms:W3CDTF">2025-04-22T15:25:00Z</dcterms:modified>
</cp:coreProperties>
</file>