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DBBC0A0"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AC595A">
        <w:rPr>
          <w:rFonts w:ascii="Avenir Next LT Pro Light" w:hAnsi="Avenir Next LT Pro Light"/>
        </w:rPr>
        <w:t>April 24, 2025</w:t>
      </w:r>
    </w:p>
    <w:p w14:paraId="36A1A59E" w14:textId="23813652"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AC595A" w:rsidRPr="00AC595A">
        <w:rPr>
          <w:rFonts w:ascii="Avenir Next LT Pro Light" w:hAnsi="Avenir Next LT Pro Light"/>
        </w:rPr>
        <w:t>Maeve Ashbrook, Spencer Merryfield</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0FB4"/>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595A"/>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50D7"/>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2025-04-16T13:30:00Z</dcterms:created>
  <dcterms:modified xsi:type="dcterms:W3CDTF">2025-04-16T13:30:00Z</dcterms:modified>
</cp:coreProperties>
</file>