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17126C24"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5E0255">
        <w:rPr>
          <w:rFonts w:ascii="Avenir Next LT Pro Light" w:hAnsi="Avenir Next LT Pro Light"/>
        </w:rPr>
        <w:t>April 18, 2024</w:t>
      </w:r>
    </w:p>
    <w:p w14:paraId="4E7A23D5" w14:textId="5D836AD4"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5E0255">
        <w:rPr>
          <w:rFonts w:ascii="Avenir Next LT Pro Light" w:hAnsi="Avenir Next LT Pro Light"/>
        </w:rPr>
        <w:t>Rhett Blankenship</w:t>
      </w:r>
      <w:r w:rsidR="00364DE0">
        <w:rPr>
          <w:rFonts w:ascii="Avenir Next LT Pro Light" w:hAnsi="Avenir Next LT Pro Light"/>
        </w:rPr>
        <w:t>, Shea Cunha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4DE0"/>
    <w:rsid w:val="0036633C"/>
    <w:rsid w:val="00366BEE"/>
    <w:rsid w:val="00380E0F"/>
    <w:rsid w:val="003867B5"/>
    <w:rsid w:val="0039142E"/>
    <w:rsid w:val="003A3E51"/>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0255"/>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933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2024-04-18T14:04:00Z</dcterms:created>
  <dcterms:modified xsi:type="dcterms:W3CDTF">2024-04-18T14:04:00Z</dcterms:modified>
</cp:coreProperties>
</file>