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8C5796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736A65">
        <w:rPr>
          <w:rFonts w:ascii="Avenir Next LT Pro Light" w:hAnsi="Avenir Next LT Pro Light"/>
        </w:rPr>
        <w:t>March 26, 2024</w:t>
      </w:r>
      <w:r w:rsidR="00BF4762" w:rsidRPr="00021167">
        <w:rPr>
          <w:rFonts w:ascii="Avenir Next LT Pro Light" w:hAnsi="Avenir Next LT Pro Light"/>
        </w:rPr>
        <w:t xml:space="preserve"> </w:t>
      </w:r>
    </w:p>
    <w:permEnd w:id="1248024379"/>
    <w:p w14:paraId="4E7A23D5" w14:textId="018A09D9"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736A65">
        <w:rPr>
          <w:rFonts w:ascii="Avenir Next LT Pro Light" w:hAnsi="Avenir Next LT Pro Light"/>
        </w:rPr>
        <w:t>Mark Henkelmann, Lon Ebel</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8444DF"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C52E6CA"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436CD40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10F3277" w:rsidR="006A1DED" w:rsidRDefault="0007210F">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210F"/>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6A65"/>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764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2024-03-20T20:24:00Z</dcterms:created>
  <dcterms:modified xsi:type="dcterms:W3CDTF">2024-03-20T20:24:00Z</dcterms:modified>
</cp:coreProperties>
</file>