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6B6BF6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194DA2">
        <w:rPr>
          <w:rFonts w:ascii="Avenir Next LT Pro Light" w:hAnsi="Avenir Next LT Pro Light"/>
        </w:rPr>
        <w:t>March 25, 2024</w:t>
      </w:r>
    </w:p>
    <w:p w14:paraId="07263AE5" w14:textId="1F8106C4"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194DA2">
        <w:rPr>
          <w:rFonts w:ascii="Avenir Next LT Pro Light" w:hAnsi="Avenir Next LT Pro Light"/>
        </w:rPr>
        <w:t>Mark Henkelmann,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9C3EE55" w:rsidR="001B7E3F" w:rsidRPr="00EA685A" w:rsidRDefault="006873B7"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C9B1063"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3D09A2D"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4B7A60F"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6A7501" w:rsidR="001B7E3F" w:rsidRPr="00EA685A" w:rsidRDefault="006873B7"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4DA2"/>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873B7"/>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4E0"/>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2024-03-20T20:18:00Z</dcterms:created>
  <dcterms:modified xsi:type="dcterms:W3CDTF">2024-03-20T20:18:00Z</dcterms:modified>
</cp:coreProperties>
</file>