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BA5D6C3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065666">
        <w:rPr>
          <w:rFonts w:ascii="Avenir Next LT Pro Light" w:hAnsi="Avenir Next LT Pro Light"/>
        </w:rPr>
        <w:t>March 16, 2024</w:t>
      </w:r>
    </w:p>
    <w:permEnd w:id="1796027280"/>
    <w:p w14:paraId="78661A01" w14:textId="728CE53A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065666">
        <w:rPr>
          <w:rFonts w:ascii="Avenir Next LT Pro Light" w:hAnsi="Avenir Next LT Pro Light"/>
        </w:rPr>
        <w:t>Cj</w:t>
      </w:r>
      <w:proofErr w:type="spellEnd"/>
      <w:r w:rsidR="00065666">
        <w:rPr>
          <w:rFonts w:ascii="Avenir Next LT Pro Light" w:hAnsi="Avenir Next LT Pro Light"/>
        </w:rPr>
        <w:t xml:space="preserve"> Moninger, Marc Milone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65666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854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2024-03-07T17:58:00Z</dcterms:created>
  <dcterms:modified xsi:type="dcterms:W3CDTF">2024-03-07T17:58:00Z</dcterms:modified>
</cp:coreProperties>
</file>