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53F5572"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5A4F42">
        <w:rPr>
          <w:rFonts w:ascii="Avenir Next LT Pro Light" w:hAnsi="Avenir Next LT Pro Light"/>
        </w:rPr>
        <w:t>March 2, 2024</w:t>
      </w:r>
      <w:r w:rsidR="00BF4762" w:rsidRPr="005C3250">
        <w:rPr>
          <w:rFonts w:ascii="Avenir Next LT Pro Light" w:hAnsi="Avenir Next LT Pro Light"/>
        </w:rPr>
        <w:t xml:space="preserve"> </w:t>
      </w:r>
      <w:permEnd w:id="795702203"/>
    </w:p>
    <w:p w14:paraId="4E7A23D5" w14:textId="49F61C4C"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5A4F42">
        <w:rPr>
          <w:rFonts w:ascii="Avenir Next LT Pro Light" w:hAnsi="Avenir Next LT Pro Light"/>
        </w:rPr>
        <w:t>Mark Henkelmann, Jackie Luri</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ADA1D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526102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0470669"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FCD93E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BC9B483" w:rsidR="00A60258" w:rsidRPr="005C3250" w:rsidRDefault="003C225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252"/>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A4F42"/>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932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2024-02-28T16:13:00Z</dcterms:created>
  <dcterms:modified xsi:type="dcterms:W3CDTF">2024-02-28T16:13:00Z</dcterms:modified>
</cp:coreProperties>
</file>