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C04610F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CA7BFC">
        <w:rPr>
          <w:rFonts w:ascii="Avenir Next LT Pro Light" w:hAnsi="Avenir Next LT Pro Light"/>
        </w:rPr>
        <w:t>December 1, 2023</w:t>
      </w:r>
    </w:p>
    <w:permEnd w:id="1796027280"/>
    <w:p w14:paraId="78661A01" w14:textId="24DD7B52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CA7BFC">
        <w:rPr>
          <w:rFonts w:ascii="Avenir Next LT Pro Light" w:hAnsi="Avenir Next LT Pro Light"/>
        </w:rPr>
        <w:t>Rhett Blankenship, Elissa Waller, Nick Garcia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DA189C2" w:rsidR="00E4079E" w:rsidRPr="00506FCE" w:rsidRDefault="000E3129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A841994" w:rsidR="00951CBE" w:rsidRPr="00506FCE" w:rsidRDefault="000E3129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97E9331" w:rsidR="00C145A2" w:rsidRPr="00506FCE" w:rsidRDefault="000E3129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6A7D7A21" w:rsidR="00951CBE" w:rsidRPr="00506FCE" w:rsidRDefault="000E3129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3129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A7BFC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875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2023-11-21T15:35:00Z</dcterms:created>
  <dcterms:modified xsi:type="dcterms:W3CDTF">2023-11-21T15:35:00Z</dcterms:modified>
</cp:coreProperties>
</file>