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E810E3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F7106">
        <w:rPr>
          <w:rFonts w:ascii="Avenir Next LT Pro Light" w:hAnsi="Avenir Next LT Pro Light"/>
        </w:rPr>
        <w:t>November 3, 2023</w:t>
      </w:r>
    </w:p>
    <w:permEnd w:id="1796027280"/>
    <w:p w14:paraId="78661A01" w14:textId="318F96B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DF7106">
        <w:rPr>
          <w:rFonts w:ascii="Avenir Next LT Pro Light" w:hAnsi="Avenir Next LT Pro Light"/>
        </w:rPr>
        <w:t>Cj</w:t>
      </w:r>
      <w:proofErr w:type="spellEnd"/>
      <w:r w:rsidR="00DF7106">
        <w:rPr>
          <w:rFonts w:ascii="Avenir Next LT Pro Light" w:hAnsi="Avenir Next LT Pro Light"/>
        </w:rPr>
        <w:t xml:space="preserve"> Moninger, Shea Cunha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DF7106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855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2023-10-24T14:52:00Z</dcterms:created>
  <dcterms:modified xsi:type="dcterms:W3CDTF">2023-10-24T14:52:00Z</dcterms:modified>
</cp:coreProperties>
</file>