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6C60286"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D29BC">
        <w:rPr>
          <w:rFonts w:ascii="Avenir Next LT Pro Light" w:hAnsi="Avenir Next LT Pro Light"/>
        </w:rPr>
        <w:t>August 17, 2023</w:t>
      </w:r>
    </w:p>
    <w:permEnd w:id="871110578"/>
    <w:p w14:paraId="02FD809B" w14:textId="2B3BF83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C24614">
        <w:rPr>
          <w:rFonts w:ascii="Avenir Next LT Pro Light" w:hAnsi="Avenir Next LT Pro Light"/>
        </w:rPr>
        <w:t>Rhett Blankenship</w:t>
      </w:r>
      <w:r w:rsidR="003D29BC">
        <w:rPr>
          <w:rFonts w:ascii="Avenir Next LT Pro Light" w:hAnsi="Avenir Next LT Pro Light"/>
        </w:rPr>
        <w:t>, Abby Surprenant</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29BC"/>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4614"/>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962</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Shezad Shezad</cp:lastModifiedBy>
  <cp:revision>3</cp:revision>
  <cp:lastPrinted>2014-04-01T20:46:00Z</cp:lastPrinted>
  <dcterms:created xsi:type="dcterms:W3CDTF">2023-08-09T13:56:00Z</dcterms:created>
  <dcterms:modified xsi:type="dcterms:W3CDTF">2023-08-17T20:22:00Z</dcterms:modified>
</cp:coreProperties>
</file>