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5B9BAF3D"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697D4C">
        <w:rPr>
          <w:rFonts w:ascii="Avenir Next LT Pro Light" w:hAnsi="Avenir Next LT Pro Light"/>
        </w:rPr>
        <w:t>March 4, 2022</w:t>
      </w:r>
    </w:p>
    <w:p w14:paraId="02FD809B" w14:textId="6931AAB1"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697D4C">
        <w:rPr>
          <w:rFonts w:ascii="Avenir Next LT Pro Light" w:hAnsi="Avenir Next LT Pro Light"/>
        </w:rPr>
        <w:t>Mark Phelan</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0C533B1F" w:rsidR="000F702D" w:rsidRPr="00614D2D" w:rsidRDefault="00D02D2B" w:rsidP="000F2F25">
            <w:pPr>
              <w:pStyle w:val="ItemName"/>
              <w:rPr>
                <w:rFonts w:ascii="Avenir Next LT Pro Light" w:hAnsi="Avenir Next LT Pro Light"/>
              </w:rPr>
            </w:pPr>
            <w:r w:rsidRPr="00614D2D">
              <w:rPr>
                <w:rFonts w:ascii="Avenir Next LT Pro Light" w:hAnsi="Avenir Next LT Pro Light"/>
              </w:rPr>
              <w:t>1</w:t>
            </w:r>
            <w:r w:rsidR="000F702D" w:rsidRPr="00614D2D">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2A121C74" w:rsidR="000F702D" w:rsidRPr="00614D2D" w:rsidRDefault="00D02D2B" w:rsidP="000F2F25">
            <w:pPr>
              <w:pStyle w:val="ItemName"/>
              <w:rPr>
                <w:rFonts w:ascii="Avenir Next LT Pro Light" w:hAnsi="Avenir Next LT Pro Light"/>
              </w:rPr>
            </w:pPr>
            <w:r w:rsidRPr="00614D2D">
              <w:rPr>
                <w:rFonts w:ascii="Avenir Next LT Pro Light" w:hAnsi="Avenir Next LT Pro Light"/>
              </w:rPr>
              <w:t>1</w:t>
            </w:r>
            <w:r w:rsidR="000F702D" w:rsidRPr="00614D2D">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38D487E5" w:rsidR="000F702D" w:rsidRPr="00614D2D" w:rsidRDefault="00D02D2B" w:rsidP="000F2F25">
            <w:pPr>
              <w:pStyle w:val="ItemName"/>
              <w:rPr>
                <w:rFonts w:ascii="Avenir Next LT Pro Light" w:hAnsi="Avenir Next LT Pro Light"/>
              </w:rPr>
            </w:pPr>
            <w:r w:rsidRPr="00614D2D">
              <w:rPr>
                <w:rFonts w:ascii="Avenir Next LT Pro Light" w:hAnsi="Avenir Next LT Pro Light"/>
              </w:rPr>
              <w:t>1</w:t>
            </w:r>
            <w:r w:rsidR="000F702D" w:rsidRPr="00614D2D">
              <w:rPr>
                <w:rFonts w:ascii="Avenir Next LT Pro Light" w:hAnsi="Avenir Next LT Pro Light"/>
              </w:rPr>
              <w:t>:2</w:t>
            </w:r>
            <w:r w:rsidR="0000659E" w:rsidRPr="00614D2D">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118A6954" w:rsidR="0000659E" w:rsidRPr="00614D2D" w:rsidRDefault="00D02D2B" w:rsidP="000F2F25">
            <w:pPr>
              <w:pStyle w:val="ItemName"/>
              <w:rPr>
                <w:rFonts w:ascii="Avenir Next LT Pro Light" w:hAnsi="Avenir Next LT Pro Light"/>
              </w:rPr>
            </w:pPr>
            <w:r w:rsidRPr="00614D2D">
              <w:rPr>
                <w:rFonts w:ascii="Avenir Next LT Pro Light" w:hAnsi="Avenir Next LT Pro Light"/>
              </w:rPr>
              <w:t>1</w:t>
            </w:r>
            <w:r w:rsidR="0000659E" w:rsidRPr="00614D2D">
              <w:rPr>
                <w:rFonts w:ascii="Avenir Next LT Pro Light" w:hAnsi="Avenir Next LT Pro Light"/>
              </w:rPr>
              <w:t>:3</w:t>
            </w:r>
            <w:r w:rsidR="00356904">
              <w:rPr>
                <w:rFonts w:ascii="Avenir Next LT Pro Light" w:hAnsi="Avenir Next LT Pro Light"/>
              </w:rPr>
              <w:t>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168A153B" w14:textId="6AF3487A" w:rsidR="0000659E" w:rsidRPr="0084123D" w:rsidRDefault="0000659E" w:rsidP="00356904">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Personalize the notes activity</w:t>
            </w:r>
          </w:p>
        </w:tc>
      </w:tr>
      <w:tr w:rsidR="000F702D" w:rsidRPr="0084123D" w14:paraId="7114FFCB" w14:textId="77777777" w:rsidTr="000F2F25">
        <w:trPr>
          <w:cantSplit/>
        </w:trPr>
        <w:tc>
          <w:tcPr>
            <w:tcW w:w="1170" w:type="dxa"/>
          </w:tcPr>
          <w:p w14:paraId="74674FEF" w14:textId="41159018" w:rsidR="000F702D" w:rsidRPr="00614D2D" w:rsidRDefault="00D02D2B" w:rsidP="000F2F25">
            <w:pPr>
              <w:pStyle w:val="ItemName"/>
              <w:rPr>
                <w:rFonts w:ascii="Avenir Next LT Pro Light" w:hAnsi="Avenir Next LT Pro Light"/>
              </w:rPr>
            </w:pPr>
            <w:r w:rsidRPr="00614D2D">
              <w:rPr>
                <w:rFonts w:ascii="Avenir Next LT Pro Light" w:hAnsi="Avenir Next LT Pro Light"/>
              </w:rPr>
              <w:t>1</w:t>
            </w:r>
            <w:r w:rsidR="0000659E" w:rsidRPr="00614D2D">
              <w:rPr>
                <w:rFonts w:ascii="Avenir Next LT Pro Light" w:hAnsi="Avenir Next LT Pro Light"/>
              </w:rPr>
              <w:t>:</w:t>
            </w:r>
            <w:r w:rsidR="00356904">
              <w:rPr>
                <w:rFonts w:ascii="Avenir Next LT Pro Light" w:hAnsi="Avenir Next LT Pro Light"/>
              </w:rPr>
              <w:t>35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18579DE8" w:rsidR="000F702D" w:rsidRPr="00614D2D" w:rsidRDefault="00356904" w:rsidP="000F2F25">
            <w:pPr>
              <w:pStyle w:val="ItemName"/>
              <w:rPr>
                <w:rFonts w:ascii="Avenir Next LT Pro Light" w:hAnsi="Avenir Next LT Pro Light"/>
              </w:rPr>
            </w:pPr>
            <w:r>
              <w:rPr>
                <w:rFonts w:ascii="Avenir Next LT Pro Light" w:hAnsi="Avenir Next LT Pro Light"/>
              </w:rPr>
              <w:t>1</w:t>
            </w:r>
            <w:r w:rsidR="000F702D" w:rsidRPr="00614D2D">
              <w:rPr>
                <w:rFonts w:ascii="Avenir Next LT Pro Light" w:hAnsi="Avenir Next LT Pro Light"/>
              </w:rPr>
              <w:t>:</w:t>
            </w:r>
            <w:r>
              <w:rPr>
                <w:rFonts w:ascii="Avenir Next LT Pro Light" w:hAnsi="Avenir Next LT Pro Light"/>
              </w:rPr>
              <w:t>50</w:t>
            </w:r>
          </w:p>
        </w:tc>
        <w:tc>
          <w:tcPr>
            <w:tcW w:w="6120" w:type="dxa"/>
          </w:tcPr>
          <w:p w14:paraId="730BFAE3" w14:textId="74517E22"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CD6383E" w:rsidR="000F702D" w:rsidRPr="00614D2D" w:rsidRDefault="00356904" w:rsidP="000F2F25">
            <w:pPr>
              <w:pStyle w:val="ItemName"/>
              <w:rPr>
                <w:rFonts w:ascii="Avenir Next LT Pro Light" w:hAnsi="Avenir Next LT Pro Light"/>
              </w:rPr>
            </w:pPr>
            <w:r>
              <w:rPr>
                <w:rFonts w:ascii="Avenir Next LT Pro Light" w:hAnsi="Avenir Next LT Pro Light"/>
              </w:rPr>
              <w:t>2</w:t>
            </w:r>
            <w:r w:rsidR="000F702D" w:rsidRPr="00614D2D">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97D4C"/>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066BF"/>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2022-02-22T15:15:00Z</dcterms:created>
  <dcterms:modified xsi:type="dcterms:W3CDTF">2022-02-22T15:15:00Z</dcterms:modified>
</cp:coreProperties>
</file>